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D36B80" w:rsidRDefault="004647E5" w14:paraId="6C209650" wp14:textId="2982A9ED">
      <w:pPr>
        <w:suppressAutoHyphens/>
        <w:spacing w:after="200" w:line="240" w:lineRule="auto"/>
        <w:jc w:val="right"/>
        <w:rPr>
          <w:rFonts w:ascii="Calibri" w:hAnsi="Calibri" w:eastAsia="Calibri" w:cs="Calibri"/>
          <w:color w:val="00000A"/>
        </w:rPr>
      </w:pPr>
      <w:r w:rsidRPr="791BB582" w:rsidR="004647E5">
        <w:rPr>
          <w:rFonts w:ascii="Times New Roman" w:hAnsi="Times New Roman" w:eastAsia="Times New Roman" w:cs="Times New Roman"/>
          <w:b w:val="1"/>
          <w:bCs w:val="1"/>
          <w:color w:val="00000A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91BB582" w:rsidR="004647E5">
        <w:rPr>
          <w:rFonts w:ascii="Corbel" w:hAnsi="Corbel" w:eastAsia="Corbel" w:cs="Corbel"/>
          <w:i w:val="1"/>
          <w:iCs w:val="1"/>
          <w:color w:val="00000A"/>
        </w:rPr>
        <w:t xml:space="preserve">Załącznik nr 1.5 do Zarządzenia Rektora </w:t>
      </w:r>
      <w:r w:rsidRPr="791BB582" w:rsidR="004647E5">
        <w:rPr>
          <w:rFonts w:ascii="Corbel" w:hAnsi="Corbel" w:eastAsia="Corbel" w:cs="Corbel"/>
          <w:i w:val="1"/>
          <w:iCs w:val="1"/>
          <w:color w:val="00000A"/>
        </w:rPr>
        <w:t>UR</w:t>
      </w:r>
      <w:r w:rsidRPr="791BB582" w:rsidR="004647E5">
        <w:rPr>
          <w:rFonts w:ascii="Corbel" w:hAnsi="Corbel" w:eastAsia="Corbel" w:cs="Corbel"/>
          <w:i w:val="1"/>
          <w:iCs w:val="1"/>
          <w:color w:val="00000A"/>
        </w:rPr>
        <w:t xml:space="preserve">  nr 12/2019</w:t>
      </w:r>
    </w:p>
    <w:p xmlns:wp14="http://schemas.microsoft.com/office/word/2010/wordml" w:rsidR="00D36B80" w:rsidRDefault="004647E5" w14:paraId="598A8AA9" wp14:textId="77777777">
      <w:pPr>
        <w:suppressAutoHyphens/>
        <w:spacing w:after="0" w:line="240" w:lineRule="auto"/>
        <w:jc w:val="center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>SYLABUS</w:t>
      </w:r>
    </w:p>
    <w:p xmlns:wp14="http://schemas.microsoft.com/office/word/2010/wordml" w:rsidR="00D36B80" w:rsidRDefault="004647E5" w14:paraId="0252D8BE" wp14:textId="77777777">
      <w:pPr>
        <w:suppressAutoHyphens/>
        <w:spacing w:after="0" w:line="240" w:lineRule="auto"/>
        <w:jc w:val="center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dotyczy cyklu kształcenia </w:t>
      </w:r>
    </w:p>
    <w:p xmlns:wp14="http://schemas.microsoft.com/office/word/2010/wordml" w:rsidR="00D36B80" w:rsidRDefault="004647E5" w14:paraId="3DBFC151" wp14:textId="77777777">
      <w:pPr>
        <w:suppressAutoHyphens/>
        <w:spacing w:after="0" w:line="240" w:lineRule="auto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i/>
          <w:color w:val="00000A"/>
          <w:sz w:val="24"/>
        </w:rPr>
        <w:t xml:space="preserve">                                                                                              2019-2022</w:t>
      </w:r>
    </w:p>
    <w:p xmlns:wp14="http://schemas.microsoft.com/office/word/2010/wordml" w:rsidR="00D36B80" w:rsidRDefault="004647E5" w14:paraId="137E922A" wp14:textId="77777777">
      <w:pPr>
        <w:suppressAutoHyphens/>
        <w:spacing w:after="0" w:line="240" w:lineRule="auto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ab/>
      </w:r>
      <w:r>
        <w:rPr>
          <w:rFonts w:ascii="Corbel" w:hAnsi="Corbel" w:eastAsia="Corbel" w:cs="Corbel"/>
          <w:color w:val="00000A"/>
          <w:sz w:val="20"/>
        </w:rPr>
        <w:t>Rok akademicki   2020/2021</w:t>
      </w:r>
    </w:p>
    <w:p xmlns:wp14="http://schemas.microsoft.com/office/word/2010/wordml" w:rsidR="00D36B80" w:rsidRDefault="00D36B80" w14:paraId="672A6659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0C6E7FD4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6593"/>
      </w:tblGrid>
      <w:tr xmlns:wp14="http://schemas.microsoft.com/office/word/2010/wordml" w:rsidR="00D36B80" w:rsidTr="791BB582" w14:paraId="04C407B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9701564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Nazwa przedmiotu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B9BB121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Ochrona danych osobowych i informacji niejawnych</w:t>
            </w:r>
          </w:p>
        </w:tc>
      </w:tr>
      <w:tr xmlns:wp14="http://schemas.microsoft.com/office/word/2010/wordml" w:rsidR="00D36B80" w:rsidTr="791BB582" w14:paraId="7A63158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CA29152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Kod przedmiotu*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D64FB75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BW11</w:t>
            </w:r>
          </w:p>
        </w:tc>
      </w:tr>
      <w:tr xmlns:wp14="http://schemas.microsoft.com/office/word/2010/wordml" w:rsidR="00D36B80" w:rsidTr="791BB582" w14:paraId="4E2F8C3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9552E28" wp14:textId="77777777">
            <w:pPr>
              <w:tabs>
                <w:tab w:val="left" w:pos="-5643"/>
              </w:tabs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E3E3000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D36B80" w:rsidTr="791BB582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A39E105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4F259B7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D36B80" w:rsidTr="791BB582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B835047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Kierunek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7EEADC9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D36B80" w:rsidTr="791BB582" w14:paraId="2334054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48A1CED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Poziom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3B687EC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I stopień</w:t>
            </w:r>
          </w:p>
        </w:tc>
      </w:tr>
      <w:tr xmlns:wp14="http://schemas.microsoft.com/office/word/2010/wordml" w:rsidR="00D36B80" w:rsidTr="791BB582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4C0481C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Profil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39CFC34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D36B80" w:rsidTr="791BB582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C3992E0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Forma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C7FA260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D36B80" w:rsidTr="791BB582" w14:paraId="0AFCD71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7AAF248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B4FA921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II semestr III</w:t>
            </w:r>
          </w:p>
        </w:tc>
      </w:tr>
      <w:tr xmlns:wp14="http://schemas.microsoft.com/office/word/2010/wordml" w:rsidR="00D36B80" w:rsidTr="791BB582" w14:paraId="480733A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863A118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Rodzaj przedmiotu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8EE4E00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D36B80" w:rsidTr="791BB582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3A990D4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Język wykładowy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205A1F16" wp14:textId="77777777">
            <w:pPr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D36B80" w:rsidTr="791BB582" w14:paraId="561EEC1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9C2AF6E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Koordynator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52FB774F" wp14:textId="0D63D1BE">
            <w:pPr>
              <w:suppressAutoHyphens/>
              <w:spacing w:before="28"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3606146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Krystian Antochów</w:t>
            </w:r>
          </w:p>
        </w:tc>
      </w:tr>
      <w:tr xmlns:wp14="http://schemas.microsoft.com/office/word/2010/wordml" w:rsidR="00D36B80" w:rsidTr="791BB582" w14:paraId="2725FF1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71FE442" wp14:textId="77777777">
            <w:pPr>
              <w:tabs>
                <w:tab w:val="left" w:pos="-5643"/>
              </w:tabs>
              <w:suppressAutoHyphens/>
              <w:spacing w:before="28"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Imi</w:t>
            </w:r>
            <w:r>
              <w:rPr>
                <w:rFonts w:ascii="Corbel" w:hAnsi="Corbel" w:eastAsia="Corbel" w:cs="Corbel"/>
                <w:color w:val="00000A"/>
                <w:sz w:val="24"/>
              </w:rPr>
              <w:t>ę i nazwisko osoby prowadzącej / osób prowadzących</w:t>
            </w:r>
          </w:p>
        </w:tc>
        <w:tc>
          <w:tcPr>
            <w:tcW w:w="71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43EF3375" wp14:textId="1CF48462">
            <w:pPr>
              <w:suppressAutoHyphens/>
              <w:spacing w:before="28"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AA3E7A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Mgr Krystian Antochów</w:t>
            </w:r>
          </w:p>
        </w:tc>
      </w:tr>
    </w:tbl>
    <w:p xmlns:wp14="http://schemas.microsoft.com/office/word/2010/wordml" w:rsidR="00D36B80" w:rsidRDefault="004647E5" w14:paraId="57A64E18" wp14:textId="77777777">
      <w:pPr>
        <w:tabs>
          <w:tab w:val="left" w:pos="-5814"/>
        </w:tabs>
        <w:suppressAutoHyphens/>
        <w:spacing w:before="28" w:after="28" w:line="240" w:lineRule="auto"/>
        <w:jc w:val="both"/>
        <w:rPr>
          <w:rFonts w:ascii="Times New Roman" w:hAnsi="Times New Roman" w:eastAsia="Times New Roman" w:cs="Times New Roman"/>
          <w:b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* </w:t>
      </w:r>
      <w:r>
        <w:rPr>
          <w:rFonts w:ascii="Corbel" w:hAnsi="Corbel" w:eastAsia="Corbel" w:cs="Corbel"/>
          <w:b/>
          <w:i/>
          <w:color w:val="00000A"/>
          <w:sz w:val="24"/>
        </w:rPr>
        <w:t>-</w:t>
      </w:r>
      <w:r>
        <w:rPr>
          <w:rFonts w:ascii="Corbel" w:hAnsi="Corbel" w:eastAsia="Corbel" w:cs="Corbel"/>
          <w:i/>
          <w:color w:val="00000A"/>
          <w:sz w:val="24"/>
        </w:rPr>
        <w:t>opcjonalni</w:t>
      </w:r>
      <w:r>
        <w:rPr>
          <w:rFonts w:ascii="Corbel" w:hAnsi="Corbel" w:eastAsia="Corbel" w:cs="Corbel"/>
          <w:color w:val="00000A"/>
          <w:sz w:val="24"/>
        </w:rPr>
        <w:t>e,</w:t>
      </w:r>
      <w:r>
        <w:rPr>
          <w:rFonts w:ascii="Corbel" w:hAnsi="Corbel" w:eastAsia="Corbel" w:cs="Corbel"/>
          <w:b/>
          <w:i/>
          <w:color w:val="00000A"/>
          <w:sz w:val="24"/>
        </w:rPr>
        <w:t xml:space="preserve"> </w:t>
      </w:r>
      <w:r>
        <w:rPr>
          <w:rFonts w:ascii="Corbel" w:hAnsi="Corbel" w:eastAsia="Corbel" w:cs="Corbel"/>
          <w:i/>
          <w:color w:val="00000A"/>
          <w:sz w:val="24"/>
        </w:rPr>
        <w:t>zgodnie z ustaleniami w Jednostce</w:t>
      </w:r>
    </w:p>
    <w:p xmlns:wp14="http://schemas.microsoft.com/office/word/2010/wordml" w:rsidR="00D36B80" w:rsidRDefault="00D36B80" w14:paraId="0A37501D" wp14:textId="77777777">
      <w:pPr>
        <w:tabs>
          <w:tab w:val="left" w:pos="-5814"/>
        </w:tabs>
        <w:suppressAutoHyphens/>
        <w:spacing w:after="0" w:line="240" w:lineRule="auto"/>
        <w:jc w:val="both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7E0A0F74" wp14:textId="77777777">
      <w:pPr>
        <w:tabs>
          <w:tab w:val="left" w:pos="-5814"/>
        </w:tabs>
        <w:suppressAutoHyphens/>
        <w:spacing w:after="0" w:line="240" w:lineRule="auto"/>
        <w:ind w:left="284"/>
        <w:jc w:val="both"/>
        <w:rPr>
          <w:rFonts w:ascii="Times New Roman" w:hAnsi="Times New Roman" w:eastAsia="Times New Roman" w:cs="Times New Roman"/>
          <w:b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color w:val="00000A"/>
          <w:sz w:val="24"/>
        </w:rPr>
        <w:t>ECTS</w:t>
      </w:r>
      <w:proofErr w:type="spellEnd"/>
      <w:r>
        <w:rPr>
          <w:rFonts w:ascii="Corbel" w:hAnsi="Corbel" w:eastAsia="Corbel" w:cs="Corbel"/>
          <w:b/>
          <w:color w:val="00000A"/>
          <w:sz w:val="24"/>
        </w:rPr>
        <w:t xml:space="preserve"> </w:t>
      </w:r>
    </w:p>
    <w:p xmlns:wp14="http://schemas.microsoft.com/office/word/2010/wordml" w:rsidR="00D36B80" w:rsidRDefault="00D36B80" w14:paraId="5DAB6C7B" wp14:textId="77777777">
      <w:pPr>
        <w:tabs>
          <w:tab w:val="left" w:pos="-5814"/>
        </w:tabs>
        <w:suppressAutoHyphens/>
        <w:spacing w:after="0" w:line="240" w:lineRule="auto"/>
        <w:jc w:val="both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79"/>
        <w:gridCol w:w="737"/>
        <w:gridCol w:w="850"/>
        <w:gridCol w:w="763"/>
        <w:gridCol w:w="798"/>
        <w:gridCol w:w="693"/>
        <w:gridCol w:w="913"/>
        <w:gridCol w:w="1123"/>
        <w:gridCol w:w="1377"/>
      </w:tblGrid>
      <w:tr xmlns:wp14="http://schemas.microsoft.com/office/word/2010/wordml" w:rsidR="00D36B80" w:rsidTr="791BB582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93A0CA5" wp14:textId="77777777">
            <w:pPr>
              <w:suppressAutoHyphens/>
              <w:spacing w:after="120" w:line="240" w:lineRule="auto"/>
              <w:jc w:val="center"/>
              <w:rPr>
                <w:rFonts w:ascii="Times New Roman" w:hAnsi="Times New Roman" w:eastAsia="Times New Roman" w:cs="Times New Roman"/>
                <w:color w:val="00000A"/>
                <w:sz w:val="24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>Semestr</w:t>
            </w:r>
          </w:p>
          <w:p w:rsidR="00D36B80" w:rsidRDefault="004647E5" w14:paraId="64C63F33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3860AB22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46F369B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Ćw.</w:t>
            </w: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09DDADA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AB6E05A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0B273B9D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3A8E3D2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ZP</w:t>
            </w:r>
            <w:proofErr w:type="spellEnd"/>
          </w:p>
        </w:tc>
        <w:tc>
          <w:tcPr>
            <w:tcW w:w="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69FA399F" wp14:textId="77777777">
            <w:pPr>
              <w:suppressAutoHyphens/>
              <w:spacing w:after="12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5B5B1B43" wp14:textId="34DE26DE">
            <w:pPr>
              <w:suppressAutoHyphens/>
              <w:spacing w:after="120" w:line="240" w:lineRule="auto"/>
              <w:jc w:val="center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1053B416">
              <w:rPr>
                <w:rFonts w:ascii="Corbel" w:hAnsi="Corbel" w:eastAsia="Corbel" w:cs="Corbel"/>
                <w:color w:val="00000A"/>
                <w:sz w:val="24"/>
                <w:szCs w:val="24"/>
              </w:rPr>
              <w:t>Zajęcia warsztatowe</w:t>
            </w:r>
          </w:p>
        </w:tc>
        <w:tc>
          <w:tcPr>
            <w:tcW w:w="15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7474E17E" wp14:textId="77777777">
            <w:pPr>
              <w:suppressAutoHyphens/>
              <w:spacing w:after="12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D36B80" w:rsidTr="791BB582" w14:paraId="508AA984" wp14:textId="77777777">
        <w:tblPrEx>
          <w:tblCellMar>
            <w:top w:w="0" w:type="dxa"/>
            <w:bottom w:w="0" w:type="dxa"/>
          </w:tblCellMar>
        </w:tblPrEx>
        <w:tc>
          <w:tcPr>
            <w:tcW w:w="104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69CE75AC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III</w:t>
            </w:r>
            <w:bookmarkStart w:name="_GoBack" w:id="0"/>
            <w:bookmarkEnd w:id="0"/>
          </w:p>
        </w:tc>
        <w:tc>
          <w:tcPr>
            <w:tcW w:w="9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02EB378F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33CFEC6B" wp14:textId="2954AD81">
            <w:pPr>
              <w:suppressAutoHyphens/>
              <w:spacing w:after="0" w:line="240" w:lineRule="auto"/>
              <w:jc w:val="center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6A05A809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1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5A39BBE3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41C8F396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72A3D3EC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9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D36B80" w14:paraId="0D0B940D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D36B80" w14:paraId="0E27B00A" wp14:textId="667668E6">
            <w:pPr>
              <w:suppressAutoHyphens/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  <w:r w:rsidRPr="791BB582" w:rsidR="7BA2DCD6">
              <w:rPr>
                <w:rFonts w:ascii="Calibri" w:hAnsi="Calibri" w:eastAsia="Calibri" w:cs="Calibri"/>
              </w:rPr>
              <w:t>15</w:t>
            </w:r>
          </w:p>
        </w:tc>
        <w:tc>
          <w:tcPr>
            <w:tcW w:w="159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FCD5EC4" wp14:textId="77777777">
            <w:pPr>
              <w:tabs>
                <w:tab w:val="left" w:pos="-5814"/>
              </w:tabs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3</w:t>
            </w:r>
          </w:p>
        </w:tc>
      </w:tr>
    </w:tbl>
    <w:p xmlns:wp14="http://schemas.microsoft.com/office/word/2010/wordml" w:rsidR="00D36B80" w:rsidRDefault="00D36B80" w14:paraId="60061E4C" wp14:textId="77777777">
      <w:pPr>
        <w:tabs>
          <w:tab w:val="left" w:pos="-5814"/>
        </w:tabs>
        <w:suppressAutoHyphens/>
        <w:spacing w:after="0" w:line="240" w:lineRule="auto"/>
        <w:jc w:val="both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D36B80" w14:paraId="44EAFD9C" wp14:textId="77777777">
      <w:pPr>
        <w:tabs>
          <w:tab w:val="left" w:pos="-5814"/>
        </w:tabs>
        <w:suppressAutoHyphens/>
        <w:spacing w:after="0" w:line="240" w:lineRule="auto"/>
        <w:ind w:left="360"/>
        <w:jc w:val="both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7713D631" wp14:textId="77777777">
      <w:pPr>
        <w:tabs>
          <w:tab w:val="left" w:pos="709"/>
        </w:tabs>
        <w:suppressAutoHyphens/>
        <w:spacing w:after="0" w:line="240" w:lineRule="auto"/>
        <w:ind w:left="284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1.2.</w:t>
      </w:r>
      <w:r>
        <w:rPr>
          <w:rFonts w:ascii="Corbel" w:hAnsi="Corbel" w:eastAsia="Corbel" w:cs="Corbel"/>
          <w:b/>
          <w:color w:val="00000A"/>
          <w:sz w:val="24"/>
        </w:rPr>
        <w:tab/>
      </w:r>
      <w:r>
        <w:rPr>
          <w:rFonts w:ascii="Corbel" w:hAnsi="Corbel" w:eastAsia="Corbel" w:cs="Corbel"/>
          <w:b/>
          <w:color w:val="00000A"/>
          <w:sz w:val="24"/>
        </w:rPr>
        <w:t xml:space="preserve">Sposób realizacji zajęć  </w:t>
      </w:r>
    </w:p>
    <w:p xmlns:wp14="http://schemas.microsoft.com/office/word/2010/wordml" w:rsidR="00D36B80" w:rsidP="791BB582" w:rsidRDefault="004647E5" w14:paraId="078CDEFA" wp14:textId="77777777" wp14:noSpellErr="1">
      <w:pPr>
        <w:suppressAutoHyphens/>
        <w:spacing w:after="0" w:line="240" w:lineRule="auto"/>
        <w:ind w:left="709"/>
        <w:rPr>
          <w:rFonts w:ascii="Times New Roman" w:hAnsi="Times New Roman" w:eastAsia="Times New Roman" w:cs="Times New Roman"/>
          <w:b w:val="1"/>
          <w:bCs w:val="1"/>
          <w:color w:val="00000A"/>
          <w:sz w:val="24"/>
          <w:szCs w:val="24"/>
        </w:rPr>
      </w:pPr>
      <w:r w:rsidRPr="791BB582" w:rsidR="004647E5">
        <w:rPr>
          <w:rFonts w:ascii="MS Gothic" w:hAnsi="MS Gothic" w:eastAsia="MS Gothic" w:cs="MS Gothic"/>
          <w:b w:val="1"/>
          <w:bCs w:val="1"/>
          <w:color w:val="00000A"/>
          <w:sz w:val="24"/>
          <w:szCs w:val="24"/>
        </w:rPr>
        <w:t>X</w:t>
      </w: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 xml:space="preserve"> zajęcia w formie tradycyjnej </w:t>
      </w:r>
    </w:p>
    <w:p xmlns:wp14="http://schemas.microsoft.com/office/word/2010/wordml" w:rsidR="00D36B80" w:rsidP="791BB582" w:rsidRDefault="004647E5" w14:paraId="386692D9" wp14:textId="3F5864D6">
      <w:pPr>
        <w:pStyle w:val="Normalny"/>
        <w:suppressAutoHyphens/>
        <w:spacing w:after="0" w:line="240" w:lineRule="auto"/>
        <w:ind w:left="709"/>
        <w:rPr>
          <w:rFonts w:ascii="Times New Roman" w:hAnsi="Times New Roman" w:eastAsia="Times New Roman" w:cs="Times New Roman"/>
          <w:b w:val="1"/>
          <w:bCs w:val="1"/>
          <w:color w:val="00000A"/>
          <w:sz w:val="24"/>
          <w:szCs w:val="24"/>
        </w:rPr>
      </w:pPr>
      <w:r w:rsidRPr="791BB582" w:rsidR="3DCE6E45">
        <w:rPr>
          <w:rFonts w:ascii="Corbel" w:hAnsi="Corbel" w:eastAsia="Corbel" w:cs="Corbel"/>
          <w:b w:val="1"/>
          <w:bCs w:val="1"/>
          <w:smallCaps w:val="1"/>
          <w:noProof w:val="0"/>
          <w:sz w:val="22"/>
          <w:szCs w:val="22"/>
          <w:lang w:val="pl-PL"/>
        </w:rPr>
        <w:t>X</w:t>
      </w:r>
      <w:r w:rsidRPr="791BB582" w:rsidR="004647E5">
        <w:rPr>
          <w:rFonts w:ascii="Corbel" w:hAnsi="Corbel" w:eastAsia="Corbel" w:cs="Corbel"/>
          <w:b w:val="1"/>
          <w:bCs w:val="1"/>
          <w:color w:val="00000A"/>
          <w:sz w:val="24"/>
          <w:szCs w:val="24"/>
        </w:rPr>
        <w:t xml:space="preserve"> </w:t>
      </w: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>zajęcia realizowane z wykorzystaniem metod i technik kształcenia na odległość</w:t>
      </w:r>
    </w:p>
    <w:p xmlns:wp14="http://schemas.microsoft.com/office/word/2010/wordml" w:rsidR="00D36B80" w:rsidRDefault="00D36B80" w14:paraId="4B94D5A5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35295C78" wp14:textId="77777777">
      <w:p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1.3 </w:t>
      </w:r>
      <w:r>
        <w:rPr>
          <w:rFonts w:ascii="Corbel" w:hAnsi="Corbel" w:eastAsia="Corbel" w:cs="Corbel"/>
          <w:b/>
          <w:color w:val="00000A"/>
          <w:sz w:val="24"/>
        </w:rPr>
        <w:tab/>
      </w:r>
      <w:r>
        <w:rPr>
          <w:rFonts w:ascii="Corbel" w:hAnsi="Corbel" w:eastAsia="Corbel" w:cs="Corbel"/>
          <w:b/>
          <w:color w:val="00000A"/>
          <w:sz w:val="24"/>
        </w:rPr>
        <w:t xml:space="preserve">Forma zaliczenia przedmiotu  (z toku) </w:t>
      </w:r>
      <w:r>
        <w:rPr>
          <w:rFonts w:ascii="Corbel" w:hAnsi="Corbel" w:eastAsia="Corbel" w:cs="Corbel"/>
          <w:color w:val="00000A"/>
          <w:sz w:val="24"/>
        </w:rPr>
        <w:t>(egzamin, zaliczenie z ocen</w:t>
      </w:r>
      <w:r>
        <w:rPr>
          <w:rFonts w:ascii="Corbel" w:hAnsi="Corbel" w:eastAsia="Corbel" w:cs="Corbel"/>
          <w:color w:val="00000A"/>
          <w:sz w:val="24"/>
        </w:rPr>
        <w:t>ą, zaliczenie bez oceny)</w:t>
      </w:r>
    </w:p>
    <w:p xmlns:wp14="http://schemas.microsoft.com/office/word/2010/wordml" w:rsidR="00D36B80" w:rsidP="791BB582" w:rsidRDefault="004647E5" w14:paraId="63A3553D" wp14:textId="5511ADC4">
      <w:pPr>
        <w:suppressAutoHyphens/>
        <w:spacing w:after="0" w:line="276" w:lineRule="auto"/>
        <w:rPr>
          <w:rFonts w:ascii="Corbel" w:hAnsi="Corbel" w:eastAsia="Corbel" w:cs="Corbel"/>
          <w:color w:val="00000A"/>
        </w:rPr>
      </w:pPr>
      <w:r w:rsidRPr="791BB582" w:rsidR="0F17B5D8">
        <w:rPr>
          <w:rFonts w:ascii="Corbel" w:hAnsi="Corbel" w:eastAsia="Corbel" w:cs="Corbel"/>
          <w:color w:val="00000A"/>
          <w:sz w:val="24"/>
          <w:szCs w:val="24"/>
        </w:rPr>
        <w:t>Egzamin.</w:t>
      </w:r>
    </w:p>
    <w:p xmlns:wp14="http://schemas.microsoft.com/office/word/2010/wordml" w:rsidR="00D36B80" w:rsidRDefault="00D36B80" w14:paraId="3DEEC669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261BAAD1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2.Wymagania wstępne </w:t>
      </w: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9"/>
      </w:tblGrid>
      <w:tr xmlns:wp14="http://schemas.microsoft.com/office/word/2010/wordml" w:rsidR="00D36B80" w:rsidTr="791BB582" w14:paraId="136AD32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D36B80" w14:paraId="3656B9AB" wp14:textId="1191B743">
            <w:pPr>
              <w:suppressAutoHyphens/>
              <w:spacing w:before="40" w:after="4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004647E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</w:t>
            </w:r>
            <w:r w:rsidRPr="791BB582" w:rsidR="7C73537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owa wiedza z zakresu elementów prawa administracyjnego. </w:t>
            </w:r>
          </w:p>
        </w:tc>
      </w:tr>
    </w:tbl>
    <w:p xmlns:wp14="http://schemas.microsoft.com/office/word/2010/wordml" w:rsidR="00D36B80" w:rsidRDefault="00D36B80" w14:paraId="45FB0818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7DB6D4EE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3. cele, efekty uczenia si</w:t>
      </w:r>
      <w:r>
        <w:rPr>
          <w:rFonts w:ascii="Corbel" w:hAnsi="Corbel" w:eastAsia="Corbel" w:cs="Corbel"/>
          <w:b/>
          <w:color w:val="00000A"/>
          <w:sz w:val="24"/>
        </w:rPr>
        <w:t>ę , treści Programowe i stosowane metody Dydaktyczne</w:t>
      </w:r>
    </w:p>
    <w:p xmlns:wp14="http://schemas.microsoft.com/office/word/2010/wordml" w:rsidR="00D36B80" w:rsidRDefault="00D36B80" w14:paraId="049F31CB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04643D83" wp14:textId="77777777">
      <w:pPr>
        <w:tabs>
          <w:tab w:val="left" w:pos="-5814"/>
        </w:tabs>
        <w:suppressAutoHyphens/>
        <w:spacing w:after="0" w:line="240" w:lineRule="auto"/>
        <w:ind w:left="360"/>
        <w:jc w:val="both"/>
        <w:rPr>
          <w:rFonts w:ascii="Times New Roman" w:hAnsi="Times New Roman" w:eastAsia="Times New Roman" w:cs="Times New Roman"/>
          <w:b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>3.1 Cele przedmiotu</w:t>
      </w:r>
    </w:p>
    <w:p xmlns:wp14="http://schemas.microsoft.com/office/word/2010/wordml" w:rsidR="00D36B80" w:rsidRDefault="00D36B80" w14:paraId="53128261" wp14:textId="77777777">
      <w:pPr>
        <w:tabs>
          <w:tab w:val="left" w:pos="-5814"/>
        </w:tabs>
        <w:suppressAutoHyphens/>
        <w:spacing w:after="0" w:line="240" w:lineRule="auto"/>
        <w:ind w:left="360"/>
        <w:jc w:val="both"/>
        <w:rPr>
          <w:rFonts w:ascii="Corbel" w:hAnsi="Corbel" w:eastAsia="Corbel" w:cs="Corbel"/>
          <w:i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8374"/>
      </w:tblGrid>
      <w:tr xmlns:wp14="http://schemas.microsoft.com/office/word/2010/wordml" w:rsidR="00D36B80" w:rsidTr="791BB582" w14:paraId="4BC9CE0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372B5A4" wp14:textId="77777777">
            <w:pPr>
              <w:tabs>
                <w:tab w:val="left" w:pos="-5814"/>
              </w:tabs>
              <w:suppressAutoHyphens/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51C7021E" wp14:textId="22A7876E">
            <w:pPr>
              <w:pStyle w:val="Normalny"/>
              <w:suppressAutoHyphens/>
              <w:spacing w:before="40" w:after="40" w:line="276" w:lineRule="auto"/>
              <w:rPr>
                <w:rFonts w:ascii="Corbel" w:hAnsi="Corbel" w:eastAsia="Corbel" w:cs="Corbel"/>
                <w:b w:val="1"/>
                <w:bCs w:val="1"/>
                <w:noProof w:val="0"/>
                <w:sz w:val="24"/>
                <w:szCs w:val="24"/>
                <w:lang w:val="pl-PL"/>
              </w:rPr>
            </w:pPr>
            <w:r w:rsidRPr="791BB582" w:rsidR="5BC5C60F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Zapoznanie z prawnymi regulacjami w zakresie dostępu do informacji niejawnych i administracyjnoprawną regulacją ochrony danych osobowych.</w:t>
            </w:r>
          </w:p>
        </w:tc>
      </w:tr>
      <w:tr xmlns:wp14="http://schemas.microsoft.com/office/word/2010/wordml" w:rsidR="00D36B80" w:rsidTr="791BB582" w14:paraId="6A8F272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50CF7E8" wp14:textId="77777777">
            <w:pPr>
              <w:tabs>
                <w:tab w:val="left" w:pos="-5814"/>
                <w:tab w:val="left" w:pos="720"/>
              </w:tabs>
              <w:suppressAutoHyphens/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C2</w:t>
            </w:r>
          </w:p>
        </w:tc>
        <w:tc>
          <w:tcPr>
            <w:tcW w:w="88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P="791BB582" w:rsidRDefault="004647E5" w14:paraId="1769103C" wp14:textId="2AFF587D">
            <w:pPr>
              <w:pStyle w:val="Normalny"/>
              <w:suppressAutoHyphens/>
              <w:spacing w:before="40" w:after="40" w:line="276" w:lineRule="auto"/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</w:pPr>
            <w:r w:rsidRPr="791BB582" w:rsidR="3B1838A8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 xml:space="preserve">Przygotowanie do stosowania poznanych regulacji prawnych w zakresie ochrony danych osobowych i dostępu do informacji </w:t>
            </w:r>
            <w:proofErr w:type="gramStart"/>
            <w:r w:rsidRPr="791BB582" w:rsidR="3B1838A8">
              <w:rPr>
                <w:rFonts w:ascii="Corbel" w:hAnsi="Corbel" w:eastAsia="Corbel" w:cs="Corbel"/>
                <w:b w:val="0"/>
                <w:bCs w:val="0"/>
                <w:noProof w:val="0"/>
                <w:sz w:val="24"/>
                <w:szCs w:val="24"/>
                <w:lang w:val="pl-PL"/>
              </w:rPr>
              <w:t>niejawnych  w praktyce.</w:t>
            </w:r>
            <w:proofErr w:type="gramEnd"/>
          </w:p>
        </w:tc>
      </w:tr>
    </w:tbl>
    <w:p xmlns:wp14="http://schemas.microsoft.com/office/word/2010/wordml" w:rsidR="00D36B80" w:rsidRDefault="00D36B80" w14:paraId="62486C05" wp14:textId="77777777">
      <w:pPr>
        <w:suppressAutoHyphens/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D36B80" w:rsidRDefault="004647E5" w14:paraId="47F42425" wp14:textId="77777777">
      <w:pPr>
        <w:suppressAutoHyphens/>
        <w:spacing w:after="0" w:line="240" w:lineRule="auto"/>
        <w:ind w:left="426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>3.2 Efekty uczenia się dla przedmiotu</w:t>
      </w:r>
      <w:r>
        <w:rPr>
          <w:rFonts w:ascii="Corbel" w:hAnsi="Corbel" w:eastAsia="Corbel" w:cs="Corbel"/>
          <w:color w:val="00000A"/>
          <w:sz w:val="24"/>
        </w:rPr>
        <w:t xml:space="preserve"> </w:t>
      </w:r>
    </w:p>
    <w:p xmlns:wp14="http://schemas.microsoft.com/office/word/2010/wordml" w:rsidR="00D36B80" w:rsidRDefault="00D36B80" w14:paraId="4101652C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8"/>
        <w:gridCol w:w="5685"/>
        <w:gridCol w:w="1886"/>
      </w:tblGrid>
      <w:tr xmlns:wp14="http://schemas.microsoft.com/office/word/2010/wordml" w:rsidR="00D36B80" w:rsidTr="791BB582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1C145ED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hAnsi="Corbel" w:eastAsia="Corbel" w:cs="Corbel"/>
                <w:color w:val="00000A"/>
                <w:sz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DEC560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Treść efektu uczenia się zdefiniowanego dla przedmiotu 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1F352D2E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D36B80" w:rsidTr="791BB582" w14:paraId="6DD13F6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FCA5964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EK_01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0E8F2F52" wp14:textId="7CCCE616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4426CB8F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Posiada wiedzę na temat podstawowych pojęć i zasad z zakresu ochrony danych osobowych i informacji niejawnych.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BB8B948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K_W07</w:t>
            </w:r>
          </w:p>
        </w:tc>
      </w:tr>
      <w:tr xmlns:wp14="http://schemas.microsoft.com/office/word/2010/wordml" w:rsidR="00D36B80" w:rsidTr="791BB582" w14:paraId="10F4A7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56A76B19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17370B0B" wp14:textId="5C70D21A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78623308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Zna istotę bezpieczeństwa danych (osobowych i informacji niejawnych)  w skali globalnej, regionalnej i lokalnej.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39AE7B68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K_W10</w:t>
            </w:r>
          </w:p>
        </w:tc>
      </w:tr>
      <w:tr xmlns:wp14="http://schemas.microsoft.com/office/word/2010/wordml" w:rsidR="00D36B80" w:rsidTr="791BB582" w14:paraId="710DB32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41960800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4582F84B" wp14:textId="2CB00B83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6199F13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Posiada umiejętność wykorzystania wiedzy teoretycznej z zakresu nauk o polityce, nauk prawnych i administracyjnych oraz nauk o zarządzaniu w analizie i interpretacji problemów w obszarze bezpieczeństwa.</w:t>
            </w:r>
          </w:p>
        </w:tc>
        <w:tc>
          <w:tcPr>
            <w:tcW w:w="19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17B67F8B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K_U12</w:t>
            </w:r>
          </w:p>
        </w:tc>
      </w:tr>
      <w:tr xmlns:wp14="http://schemas.microsoft.com/office/word/2010/wordml" w:rsidR="00D36B80" w:rsidTr="791BB582" w14:paraId="22911E4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9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78C3198C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7864854F" wp14:textId="103138AF">
            <w:pPr>
              <w:pStyle w:val="Normalny"/>
              <w:suppressAutoHyphens/>
              <w:spacing w:after="0" w:line="276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386203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Jest przygotowany do aktywnego uczestnictwa w życiu zawodowym na poziomie lokalnym i regionalnym, w tym w specjalistycznych służbach, inspekcjach i strażach.</w:t>
            </w:r>
          </w:p>
        </w:tc>
        <w:tc>
          <w:tcPr>
            <w:tcW w:w="1916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54E3E2D9" wp14:textId="77777777">
            <w:pPr>
              <w:suppressAutoHyphens/>
              <w:spacing w:after="0" w:line="276" w:lineRule="auto"/>
            </w:pPr>
            <w:r>
              <w:rPr>
                <w:rFonts w:ascii="Corbel" w:hAnsi="Corbel" w:eastAsia="Corbel" w:cs="Corbel"/>
                <w:color w:val="00000A"/>
              </w:rPr>
              <w:t>K_K01</w:t>
            </w:r>
          </w:p>
        </w:tc>
      </w:tr>
    </w:tbl>
    <w:p xmlns:wp14="http://schemas.microsoft.com/office/word/2010/wordml" w:rsidR="00D36B80" w:rsidRDefault="00D36B80" w14:paraId="4B99056E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44E1D115" wp14:textId="77777777">
      <w:pPr>
        <w:suppressAutoHyphens/>
        <w:spacing w:after="200" w:line="240" w:lineRule="auto"/>
        <w:ind w:left="426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3.3 Treści programowe </w:t>
      </w:r>
      <w:r>
        <w:rPr>
          <w:rFonts w:ascii="Corbel" w:hAnsi="Corbel" w:eastAsia="Corbel" w:cs="Corbel"/>
          <w:color w:val="00000A"/>
          <w:sz w:val="24"/>
        </w:rPr>
        <w:t xml:space="preserve">  </w:t>
      </w:r>
    </w:p>
    <w:p xmlns:wp14="http://schemas.microsoft.com/office/word/2010/wordml" w:rsidR="00D36B80" w:rsidRDefault="004647E5" w14:paraId="7D0EF860" wp14:textId="77777777">
      <w:pPr>
        <w:numPr>
          <w:ilvl w:val="0"/>
          <w:numId w:val="1"/>
        </w:numPr>
        <w:tabs>
          <w:tab w:val="left" w:pos="0"/>
        </w:tabs>
        <w:suppressAutoHyphens/>
        <w:spacing w:after="120" w:line="240" w:lineRule="auto"/>
        <w:ind w:left="1080" w:hanging="360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color w:val="00000A"/>
          <w:sz w:val="24"/>
        </w:rPr>
        <w:t xml:space="preserve">Problematyka wykładu </w:t>
      </w:r>
    </w:p>
    <w:p xmlns:wp14="http://schemas.microsoft.com/office/word/2010/wordml" w:rsidR="00D36B80" w:rsidRDefault="00D36B80" w14:paraId="1299C43A" wp14:textId="77777777">
      <w:pPr>
        <w:suppressAutoHyphens/>
        <w:spacing w:after="120" w:line="240" w:lineRule="auto"/>
        <w:ind w:left="1080"/>
        <w:jc w:val="both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9"/>
      </w:tblGrid>
      <w:tr xmlns:wp14="http://schemas.microsoft.com/office/word/2010/wordml" w:rsidR="00D36B80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35113026" wp14:textId="77777777">
            <w:pPr>
              <w:suppressAutoHyphens/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Treści merytoryczne</w:t>
            </w:r>
          </w:p>
        </w:tc>
      </w:tr>
    </w:tbl>
    <w:p xmlns:wp14="http://schemas.microsoft.com/office/word/2010/wordml" w:rsidR="00D36B80" w:rsidRDefault="00D36B80" w14:paraId="4DDBEF00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P="791BB582" w:rsidRDefault="004647E5" w14:paraId="25513626" wp14:textId="57FDAD2B">
      <w:pPr>
        <w:numPr>
          <w:ilvl w:val="0"/>
          <w:numId w:val="2"/>
        </w:numPr>
        <w:suppressAutoHyphens/>
        <w:spacing w:after="200" w:line="240" w:lineRule="auto"/>
        <w:ind w:left="1080" w:hanging="360"/>
        <w:jc w:val="both"/>
        <w:rPr>
          <w:rFonts w:ascii="Calibri" w:hAnsi="Calibri" w:eastAsia="Calibri" w:cs="Calibri"/>
          <w:color w:val="00000A"/>
        </w:rPr>
      </w:pP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 xml:space="preserve">Problematyka </w:t>
      </w:r>
      <w:r w:rsidRPr="791BB582" w:rsidR="3B8E31B0">
        <w:rPr>
          <w:rFonts w:ascii="Corbel" w:hAnsi="Corbel" w:eastAsia="Corbel" w:cs="Corbel"/>
          <w:color w:val="00000A"/>
          <w:sz w:val="24"/>
          <w:szCs w:val="24"/>
        </w:rPr>
        <w:t>warsztatu.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791BB582" w:rsidTr="791BB582" w14:paraId="2B7A36A3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P="791BB582" w:rsidRDefault="791BB582" w14:paraId="189704DA" w14:textId="29DD94E8">
            <w:pPr>
              <w:ind w:left="708" w:hanging="708"/>
            </w:pPr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Pojęcie danych osobowych</w:t>
            </w:r>
          </w:p>
        </w:tc>
      </w:tr>
      <w:tr w:rsidR="791BB582" w:rsidTr="791BB582" w14:paraId="530C8319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P="791BB582" w:rsidRDefault="791BB582" w14:paraId="6044C368" w14:textId="764485C9">
            <w:pPr>
              <w:ind w:left="708" w:hanging="708"/>
            </w:pPr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Podstawy prawne ochrony danych osobowych</w:t>
            </w:r>
            <w:r w:rsidRPr="791BB582" w:rsidR="00157B2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6E9BB82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54D48761" w14:textId="52C93B24">
            <w:proofErr w:type="gramStart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Wolności  i</w:t>
            </w:r>
            <w:proofErr w:type="gramEnd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prawa osobiste w Konstytucji RP</w:t>
            </w:r>
            <w:r w:rsidRPr="791BB582" w:rsidR="077378D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E02CEC7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70F79A28" w14:textId="76B1447C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Unijne regulacje w zakresie dostępu do informacji publicznej</w:t>
            </w:r>
            <w:r w:rsidRPr="791BB582" w:rsidR="3C559B6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71F3A182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644FA881" w14:textId="1D7D44EF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Ochrona dóbr osobistych w Kodeksie Cywilnym.</w:t>
            </w:r>
          </w:p>
        </w:tc>
      </w:tr>
      <w:tr w:rsidR="791BB582" w:rsidTr="791BB582" w14:paraId="48E1E0CE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0AF494B" w14:textId="5A61B541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Sankcje karne w zakresie naruszenia praw w zakresie ochrony danych osobowych, Kodeks Karny.</w:t>
            </w:r>
          </w:p>
        </w:tc>
      </w:tr>
      <w:tr w:rsidR="791BB582" w:rsidTr="791BB582" w14:paraId="0C40E36B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5BCCD5BC" w14:textId="0E217051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Organy ochrony danych osobowych</w:t>
            </w:r>
            <w:r w:rsidRPr="791BB582" w:rsidR="4DF823E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0034A68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E70CA9F" w14:textId="5C887CAA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Zasady przetwarzania danych osobowych</w:t>
            </w:r>
            <w:r w:rsidRPr="791BB582" w:rsidR="2B14C59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DD518A3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16DEB681" w14:textId="78EDEF6D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Prawa osób z zakresu ochrony danych osobowych</w:t>
            </w:r>
            <w:r w:rsidRPr="791BB582" w:rsidR="24D9B4B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09CB3CA9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75C41222" w14:textId="71F06FCD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Prawo do prywatności</w:t>
            </w:r>
            <w:r w:rsidRPr="791BB582" w:rsidR="4EA1A12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E5EFF14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364D555B" w14:textId="21BE6C0D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Naruszanie praw w zakresie danych osobowych w Internecie</w:t>
            </w:r>
            <w:r w:rsidRPr="791BB582" w:rsidR="1A2C2E2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1B51D29A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30319085" w14:textId="1F39978B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Organizacja ochrony informacji niejawnych</w:t>
            </w:r>
            <w:r w:rsidRPr="791BB582" w:rsidR="4ECE1DF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14985DA4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60BFBB96" w14:textId="6861ED34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Dostęp i udostępnianie informacji niejawnych</w:t>
            </w:r>
            <w:r w:rsidRPr="791BB582" w:rsidR="536223D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7B69BDE9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0D16DC42" w14:textId="0D02D5F5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Przesłanki i zasady przetwarzania danych osobowych</w:t>
            </w:r>
            <w:r w:rsidRPr="791BB582" w:rsidR="554AB2B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221CAC9C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149D3754" w14:textId="3466ACEE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Zabezpieczenia danych osobowych</w:t>
            </w:r>
            <w:r w:rsidRPr="791BB582" w:rsidR="08C09D8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62237676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8D2DA3F" w14:textId="74E40DE1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Dostęp do informacji publicznej </w:t>
            </w:r>
            <w:r w:rsidRPr="791BB582" w:rsidR="5EE0BDF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52F8DE25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4D3C8ED4" w:rsidP="791BB582" w:rsidRDefault="4D3C8ED4" w14:paraId="6A7D8913" w14:textId="347F49E8">
            <w:pPr>
              <w:pStyle w:val="Normalny"/>
              <w:ind w:left="708" w:hanging="708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791BB582" w:rsidR="4D3C8ED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Opracowywanie i redagowanie dokumentów, instrukcji, polityk bezpieczeństwa, klauzul informacyjnych, zgód na przetwarzanie danych, wzory dokumentów niejawnych. Sporządzanie i oznaczanie dokumentów zawierających  informacje niejawne.</w:t>
            </w:r>
          </w:p>
        </w:tc>
      </w:tr>
      <w:tr w:rsidR="791BB582" w:rsidTr="791BB582" w14:paraId="33EF8E07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D4ED251" w14:textId="4E90B592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Omawianie problematyki </w:t>
            </w:r>
            <w:r w:rsidRPr="791BB582" w:rsidR="39BA7076">
              <w:rPr>
                <w:rFonts w:ascii="Corbel" w:hAnsi="Corbel" w:eastAsia="Corbel" w:cs="Corbel"/>
                <w:sz w:val="24"/>
                <w:szCs w:val="24"/>
              </w:rPr>
              <w:t>zajęć</w:t>
            </w:r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w formie prezentacji problemu przez studentów  i dyskusji na ten temat</w:t>
            </w:r>
            <w:r w:rsidRPr="791BB582" w:rsidR="5CD9BE1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374722AD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76967F39" w14:textId="1683C723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Identyfikacja zagrożeń bezpieczeństwa informacji- </w:t>
            </w:r>
            <w:proofErr w:type="gramStart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zadania  praktyczne</w:t>
            </w:r>
            <w:proofErr w:type="gramEnd"/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 xml:space="preserve"> nisko symulowane</w:t>
            </w:r>
            <w:r w:rsidRPr="791BB582" w:rsidR="1410FAF8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791BB582" w:rsidTr="791BB582" w14:paraId="2C1C6A52">
        <w:tc>
          <w:tcPr>
            <w:tcW w:w="90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791BB582" w:rsidRDefault="791BB582" w14:paraId="2F19759B" w14:textId="512A2A3E">
            <w:r w:rsidRPr="791BB582" w:rsidR="791BB582">
              <w:rPr>
                <w:rFonts w:ascii="Corbel" w:hAnsi="Corbel" w:eastAsia="Corbel" w:cs="Corbel"/>
                <w:sz w:val="24"/>
                <w:szCs w:val="24"/>
              </w:rPr>
              <w:t>Zasady klasyfikacji informacji do odpowiednich klauzul tajności. Bezpieczeństwo osobowe. Dostęp do informacji niejawnych. Ochrona informacji w systemach teleinformatycznych.</w:t>
            </w:r>
          </w:p>
        </w:tc>
      </w:tr>
    </w:tbl>
    <w:p xmlns:wp14="http://schemas.microsoft.com/office/word/2010/wordml" w:rsidR="00D36B80" w:rsidP="791BB582" w:rsidRDefault="00D36B80" w14:paraId="3461D779" wp14:textId="1380DAE0">
      <w:pPr>
        <w:pStyle w:val="Normalny"/>
        <w:suppressAutoHyphens/>
        <w:spacing w:after="200" w:line="240" w:lineRule="auto"/>
        <w:ind w:left="720"/>
        <w:rPr>
          <w:rFonts w:ascii="Corbel" w:hAnsi="Corbel" w:eastAsia="Corbel" w:cs="Corbel"/>
          <w:color w:val="00000A"/>
          <w:sz w:val="24"/>
          <w:szCs w:val="24"/>
        </w:rPr>
      </w:pPr>
    </w:p>
    <w:p xmlns:wp14="http://schemas.microsoft.com/office/word/2010/wordml" w:rsidR="00D36B80" w:rsidRDefault="00D36B80" w14:paraId="3CF2D8B6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61F0D56C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 w:rsidRPr="791BB582" w:rsidR="004647E5">
        <w:rPr>
          <w:rFonts w:ascii="Corbel" w:hAnsi="Corbel" w:eastAsia="Corbel" w:cs="Corbel"/>
          <w:b w:val="1"/>
          <w:bCs w:val="1"/>
          <w:color w:val="00000A"/>
          <w:sz w:val="24"/>
          <w:szCs w:val="24"/>
        </w:rPr>
        <w:t>3.4 Metody dydaktyczne</w:t>
      </w:r>
      <w:r w:rsidRPr="791BB582" w:rsidR="004647E5">
        <w:rPr>
          <w:rFonts w:ascii="Corbel" w:hAnsi="Corbel" w:eastAsia="Corbel" w:cs="Corbel"/>
          <w:color w:val="00000A"/>
          <w:sz w:val="24"/>
          <w:szCs w:val="24"/>
        </w:rPr>
        <w:t xml:space="preserve"> </w:t>
      </w:r>
    </w:p>
    <w:p w:rsidR="507D1784" w:rsidP="791BB582" w:rsidRDefault="507D1784" w14:paraId="74AC6AA1" w14:textId="1A3E1B18">
      <w:pPr>
        <w:pStyle w:val="Normalny"/>
        <w:spacing w:after="0" w:line="240" w:lineRule="auto"/>
        <w:ind w:left="0"/>
        <w:jc w:val="both"/>
        <w:rPr>
          <w:rFonts w:ascii="Corbel" w:hAnsi="Corbel" w:eastAsia="Corbel" w:cs="Corbel"/>
          <w:color w:val="00000A"/>
          <w:sz w:val="24"/>
          <w:szCs w:val="24"/>
        </w:rPr>
      </w:pPr>
      <w:r w:rsidRPr="791BB582" w:rsidR="507D1784">
        <w:rPr>
          <w:rFonts w:ascii="Corbel" w:hAnsi="Corbel" w:eastAsia="Corbel" w:cs="Corbel"/>
          <w:color w:val="00000A"/>
          <w:sz w:val="24"/>
          <w:szCs w:val="24"/>
        </w:rPr>
        <w:t xml:space="preserve">Prezentacja multimedialna, wykład problemowy, analiza aktów prawnych, dyskusja, prezentacja problemowa przedstawiona przez studenta w formie multimedialnej lub referat, ćwiczenia z redagowaniem dokumentów dot. ochrony danych osobowych i informacji </w:t>
      </w:r>
      <w:proofErr w:type="gramStart"/>
      <w:r w:rsidRPr="791BB582" w:rsidR="507D1784">
        <w:rPr>
          <w:rFonts w:ascii="Corbel" w:hAnsi="Corbel" w:eastAsia="Corbel" w:cs="Corbel"/>
          <w:color w:val="00000A"/>
          <w:sz w:val="24"/>
          <w:szCs w:val="24"/>
        </w:rPr>
        <w:t>niejawnych,  praca indywidualna studenta.</w:t>
      </w:r>
      <w:proofErr w:type="gramEnd"/>
    </w:p>
    <w:p xmlns:wp14="http://schemas.microsoft.com/office/word/2010/wordml" w:rsidR="00D36B80" w:rsidRDefault="00D36B80" w14:paraId="0FB78278" wp14:textId="77777777">
      <w:pPr>
        <w:suppressAutoHyphens/>
        <w:spacing w:after="0" w:line="240" w:lineRule="auto"/>
        <w:jc w:val="both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1078A5AC" wp14:textId="77777777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4. METODY I KRYTERIA OCENY </w:t>
      </w:r>
    </w:p>
    <w:p xmlns:wp14="http://schemas.microsoft.com/office/word/2010/wordml" w:rsidR="00D36B80" w:rsidRDefault="00D36B80" w14:paraId="1FC39945" wp14:textId="77777777">
      <w:pPr>
        <w:tabs>
          <w:tab w:val="left" w:pos="284"/>
        </w:tabs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p xmlns:wp14="http://schemas.microsoft.com/office/word/2010/wordml" w:rsidR="00D36B80" w:rsidRDefault="004647E5" w14:paraId="53742ADA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4.1 Sposoby weryfikacji efektów uczenia się</w:t>
      </w:r>
    </w:p>
    <w:p xmlns:wp14="http://schemas.microsoft.com/office/word/2010/wordml" w:rsidR="00D36B80" w:rsidRDefault="00D36B80" w14:paraId="0562CB0E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2"/>
        <w:gridCol w:w="5179"/>
        <w:gridCol w:w="2128"/>
      </w:tblGrid>
      <w:tr xmlns:wp14="http://schemas.microsoft.com/office/word/2010/wordml" w:rsidR="00D36B80" w:rsidTr="791BB582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59C1A4F7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Symbol efektu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7962157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A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D36B80" w:rsidRDefault="004647E5" w14:paraId="12080E0F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36B80" w:rsidRDefault="004647E5" w14:paraId="4DA5CD06" wp14:textId="7777777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A"/>
                <w:sz w:val="24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Forma zajęć dydaktycznych </w:t>
            </w:r>
          </w:p>
          <w:p w:rsidR="00D36B80" w:rsidRDefault="004647E5" w14:paraId="52574297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>, …)</w:t>
            </w:r>
          </w:p>
        </w:tc>
      </w:tr>
      <w:tr xmlns:wp14="http://schemas.microsoft.com/office/word/2010/wordml" w:rsidR="00D36B80" w:rsidTr="791BB582" w14:paraId="6A9DCB3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1EB017B1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 01</w:t>
            </w:r>
          </w:p>
        </w:tc>
        <w:tc>
          <w:tcPr>
            <w:tcW w:w="55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55FEDE32" wp14:textId="67DD7D97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7C726BA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zaliczeniowe</w:t>
            </w:r>
            <w:r w:rsidRPr="791BB582" w:rsidR="622B74A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21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4DAA6B7E" wp14:textId="3BE8FC12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0F677E34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  <w:tr xmlns:wp14="http://schemas.microsoft.com/office/word/2010/wordml" w:rsidR="00D36B80" w:rsidTr="791BB582" w14:paraId="4550E73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69FEFE27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EK_02</w:t>
            </w:r>
          </w:p>
        </w:tc>
        <w:tc>
          <w:tcPr>
            <w:tcW w:w="5527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11E3B44F" wp14:textId="66990C6B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02D9021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Ocena indywidualnej pracy studenta w czasie zajęć.</w:t>
            </w:r>
          </w:p>
        </w:tc>
        <w:tc>
          <w:tcPr>
            <w:tcW w:w="216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2EA2475A" wp14:textId="64DF376F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7E9E799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  <w:tr xmlns:wp14="http://schemas.microsoft.com/office/word/2010/wordml" w:rsidR="00D36B80" w:rsidTr="791BB582" w14:paraId="029C3CE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002D746F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EK_03</w:t>
            </w:r>
          </w:p>
        </w:tc>
        <w:tc>
          <w:tcPr>
            <w:tcW w:w="5527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733320AB" wp14:textId="1100AA03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3A635B3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Ocena indywidualnej pracy studenta w czasie zajęć.</w:t>
            </w:r>
          </w:p>
        </w:tc>
        <w:tc>
          <w:tcPr>
            <w:tcW w:w="216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519FBBAE" wp14:textId="7B67BBB9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3A28039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  <w:tr xmlns:wp14="http://schemas.microsoft.com/office/word/2010/wordml" w:rsidR="00D36B80" w:rsidTr="791BB582" w14:paraId="3A65619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3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5990E71B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EK_04</w:t>
            </w:r>
          </w:p>
        </w:tc>
        <w:tc>
          <w:tcPr>
            <w:tcW w:w="5527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0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68E4DA41" wp14:textId="0E1C49D3">
            <w:pPr>
              <w:suppressAutoHyphens/>
              <w:spacing w:after="0" w:line="240" w:lineRule="auto"/>
            </w:pPr>
            <w:r w:rsidRPr="791BB582" w:rsidR="004647E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Obserwacja w trakcie zajęć</w:t>
            </w:r>
            <w:r w:rsidRPr="791BB582" w:rsidR="7CE63C2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2169" w:type="dxa"/>
            <w:tcBorders>
              <w:top w:val="single" w:color="000000" w:themeColor="text1" w:sz="0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58F08A7E" wp14:textId="701FDB7A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1067A08B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ZW</w:t>
            </w:r>
          </w:p>
        </w:tc>
      </w:tr>
    </w:tbl>
    <w:p xmlns:wp14="http://schemas.microsoft.com/office/word/2010/wordml" w:rsidR="00D36B80" w:rsidRDefault="00D36B80" w14:paraId="34CE0A41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0AFAEE5A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4.2 Warunki zaliczenia przedmiotu (kryteria oceniania) </w:t>
      </w:r>
    </w:p>
    <w:p xmlns:wp14="http://schemas.microsoft.com/office/word/2010/wordml" w:rsidR="00D36B80" w:rsidRDefault="00D36B80" w14:paraId="62EBF3C5" wp14:textId="77777777">
      <w:pPr>
        <w:suppressAutoHyphens/>
        <w:spacing w:after="0" w:line="240" w:lineRule="auto"/>
        <w:ind w:left="426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9"/>
      </w:tblGrid>
      <w:tr xmlns:wp14="http://schemas.microsoft.com/office/word/2010/wordml" w:rsidR="00D36B80" w:rsidTr="791BB582" w14:paraId="463744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D36B80" w14:paraId="5B935F92" wp14:textId="54E0172C">
            <w:pPr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Egzamin pisemny:</w:t>
            </w:r>
          </w:p>
          <w:p w:rsidR="00D36B80" w:rsidP="791BB582" w:rsidRDefault="00D36B80" w14:paraId="03163876" wp14:textId="47BF436F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bardzo dobra – od 95% do 100% punktów.</w:t>
            </w:r>
          </w:p>
          <w:p w:rsidR="00D36B80" w:rsidP="791BB582" w:rsidRDefault="00D36B80" w14:paraId="33B08999" wp14:textId="4072775F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+dobra – od 85% do 94% punktów.</w:t>
            </w:r>
          </w:p>
          <w:p w:rsidR="00D36B80" w:rsidP="791BB582" w:rsidRDefault="00D36B80" w14:paraId="34324EA2" wp14:textId="4C8C0421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dobra – od 75% do 84% punktów.</w:t>
            </w:r>
          </w:p>
          <w:p w:rsidR="00D36B80" w:rsidP="791BB582" w:rsidRDefault="00D36B80" w14:paraId="1383B46B" wp14:textId="2F410AF3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+dostateczna – od 65% do 74% punktów.</w:t>
            </w:r>
          </w:p>
          <w:p w:rsidR="00D36B80" w:rsidP="791BB582" w:rsidRDefault="00D36B80" w14:paraId="1CFB6755" wp14:textId="611AF6AE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dostateczna – od 51% do 64% punktów.</w:t>
            </w:r>
          </w:p>
          <w:p w:rsidR="00D36B80" w:rsidP="791BB582" w:rsidRDefault="00D36B80" w14:paraId="6A7380CC" wp14:textId="4102466B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Ocena niedostateczna – mniej niż 50% punktów.</w:t>
            </w:r>
          </w:p>
          <w:p w:rsidR="00D36B80" w:rsidP="791BB582" w:rsidRDefault="00D36B80" w14:paraId="39BDD676" wp14:textId="6A289910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</w:p>
          <w:p w:rsidR="00D36B80" w:rsidP="791BB582" w:rsidRDefault="00D36B80" w14:paraId="2946DB82" wp14:textId="17D44615">
            <w:pPr>
              <w:pStyle w:val="Normalny"/>
              <w:suppressAutoHyphens/>
              <w:spacing w:after="0" w:line="276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Ocenę pozytywną z przedmiotu można otrzymać wyłącznie pod warunkiem uzyskania pozytywnej oceny za każdy z ustanowionych efektów </w:t>
            </w:r>
            <w:r w:rsidRPr="791BB582" w:rsidR="3C8D3FE9">
              <w:rPr>
                <w:rFonts w:ascii="Corbel" w:hAnsi="Corbel" w:eastAsia="Corbel" w:cs="Corbel"/>
                <w:color w:val="00000A"/>
                <w:sz w:val="24"/>
                <w:szCs w:val="24"/>
              </w:rPr>
              <w:t>uczenia się</w:t>
            </w:r>
            <w:r w:rsidRPr="791BB582" w:rsidR="5C491066">
              <w:rPr>
                <w:rFonts w:ascii="Corbel" w:hAnsi="Corbel" w:eastAsia="Corbel" w:cs="Corbel"/>
                <w:color w:val="00000A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D36B80" w:rsidRDefault="00D36B80" w14:paraId="5997CC1D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32066DA3" wp14:textId="77777777">
      <w:pPr>
        <w:suppressAutoHyphens/>
        <w:spacing w:after="0" w:line="240" w:lineRule="auto"/>
        <w:ind w:left="284" w:hanging="284"/>
        <w:jc w:val="both"/>
        <w:rPr>
          <w:rFonts w:ascii="Calibri" w:hAnsi="Calibri" w:eastAsia="Calibri" w:cs="Calibri"/>
          <w:color w:val="00000A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color w:val="00000A"/>
          <w:sz w:val="24"/>
        </w:rPr>
        <w:t>ECTS</w:t>
      </w:r>
      <w:proofErr w:type="spellEnd"/>
      <w:r>
        <w:rPr>
          <w:rFonts w:ascii="Corbel" w:hAnsi="Corbel" w:eastAsia="Corbel" w:cs="Corbel"/>
          <w:b/>
          <w:color w:val="00000A"/>
          <w:sz w:val="24"/>
        </w:rPr>
        <w:t xml:space="preserve"> </w:t>
      </w:r>
    </w:p>
    <w:p xmlns:wp14="http://schemas.microsoft.com/office/word/2010/wordml" w:rsidR="00D36B80" w:rsidRDefault="00D36B80" w14:paraId="110FFD37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tbl>
      <w:tblPr>
        <w:tblW w:w="0" w:type="auto"/>
        <w:tblInd w:w="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3"/>
        <w:gridCol w:w="4476"/>
      </w:tblGrid>
      <w:tr xmlns:wp14="http://schemas.microsoft.com/office/word/2010/wordml" w:rsidR="00D36B80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36B80" w:rsidRDefault="004647E5" w14:paraId="4C452BB7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Forma aktywności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D36B80" w:rsidRDefault="004647E5" w14:paraId="4BAACCBA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D36B80" w14:paraId="110FDC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1943409D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423D4B9D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15</w:t>
            </w:r>
          </w:p>
        </w:tc>
      </w:tr>
      <w:tr xmlns:wp14="http://schemas.microsoft.com/office/word/2010/wordml" w:rsidR="00D36B80" w14:paraId="11A3F3E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2750A6CD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  <w:color w:val="00000A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>Inne z udziałem nauczyciela akademickiego</w:t>
            </w:r>
          </w:p>
          <w:p w:rsidR="00D36B80" w:rsidRDefault="004647E5" w14:paraId="49ABEFC1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007C906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20</w:t>
            </w:r>
          </w:p>
        </w:tc>
      </w:tr>
      <w:tr xmlns:wp14="http://schemas.microsoft.com/office/word/2010/wordml" w:rsidR="00D36B80" w14:paraId="5AB7F6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7660431A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  <w:color w:val="00000A"/>
              </w:rPr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color w:val="00000A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color w:val="00000A"/>
                <w:sz w:val="24"/>
              </w:rPr>
              <w:t xml:space="preserve"> – praca własna studenta</w:t>
            </w:r>
          </w:p>
          <w:p w:rsidR="00D36B80" w:rsidRDefault="004647E5" w14:paraId="1937B812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(przygotowanie do zajęć, egzaminu, napisanie referatu itp.)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704A35C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40</w:t>
            </w:r>
          </w:p>
        </w:tc>
      </w:tr>
      <w:tr xmlns:wp14="http://schemas.microsoft.com/office/word/2010/wordml" w:rsidR="00D36B80" w14:paraId="2B55E3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3D4B2727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SUMA GODZIN</w:t>
            </w:r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8A771A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75</w:t>
            </w:r>
          </w:p>
        </w:tc>
      </w:tr>
      <w:tr xmlns:wp14="http://schemas.microsoft.com/office/word/2010/wordml" w:rsidR="00D36B80" w14:paraId="429227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FD1C35E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b/>
                <w:color w:val="00000A"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color w:val="00000A"/>
                <w:sz w:val="24"/>
              </w:rPr>
              <w:t>ECTS</w:t>
            </w:r>
            <w:proofErr w:type="spellEnd"/>
          </w:p>
        </w:tc>
        <w:tc>
          <w:tcPr>
            <w:tcW w:w="4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0B778152" wp14:textId="77777777">
            <w:pPr>
              <w:suppressAutoHyphens/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3</w:t>
            </w:r>
          </w:p>
        </w:tc>
      </w:tr>
    </w:tbl>
    <w:p xmlns:wp14="http://schemas.microsoft.com/office/word/2010/wordml" w:rsidR="00D36B80" w:rsidRDefault="004647E5" w14:paraId="6BBE219B" wp14:textId="77777777">
      <w:pPr>
        <w:suppressAutoHyphens/>
        <w:spacing w:after="0" w:line="240" w:lineRule="auto"/>
        <w:ind w:left="426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i/>
          <w:color w:val="00000A"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color w:val="00000A"/>
          <w:sz w:val="24"/>
        </w:rPr>
        <w:t>ECTS</w:t>
      </w:r>
      <w:proofErr w:type="spellEnd"/>
      <w:r>
        <w:rPr>
          <w:rFonts w:ascii="Corbel" w:hAnsi="Corbel" w:eastAsia="Corbel" w:cs="Corbel"/>
          <w:i/>
          <w:color w:val="00000A"/>
          <w:sz w:val="24"/>
        </w:rPr>
        <w:t xml:space="preserve"> odpowiada 25-30 godzin całkowitego nakładu pracy studenta.</w:t>
      </w:r>
    </w:p>
    <w:p xmlns:wp14="http://schemas.microsoft.com/office/word/2010/wordml" w:rsidR="00D36B80" w:rsidRDefault="00D36B80" w14:paraId="6B699379" wp14:textId="77777777">
      <w:pPr>
        <w:suppressAutoHyphens/>
        <w:spacing w:after="0" w:line="240" w:lineRule="auto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40334C7B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>6. PRAKTYKI ZAWODOWE W RAMACH PRZEDMIOTU</w:t>
      </w:r>
    </w:p>
    <w:p xmlns:wp14="http://schemas.microsoft.com/office/word/2010/wordml" w:rsidR="00D36B80" w:rsidRDefault="00D36B80" w14:paraId="3FE9F23F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6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4009"/>
      </w:tblGrid>
      <w:tr xmlns:wp14="http://schemas.microsoft.com/office/word/2010/wordml" w:rsidR="00D36B80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55E98D25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>wymiar godzinowy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D36B80" w14:paraId="1F72F646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D36B80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4647E5" w14:paraId="7C3ADC5D" wp14:textId="77777777">
            <w:pPr>
              <w:suppressAutoHyphens/>
              <w:spacing w:after="0" w:line="240" w:lineRule="auto"/>
            </w:pPr>
            <w:r>
              <w:rPr>
                <w:rFonts w:ascii="Corbel" w:hAnsi="Corbel" w:eastAsia="Corbel" w:cs="Corbel"/>
                <w:color w:val="00000A"/>
                <w:sz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D36B80" w:rsidRDefault="00D36B80" w14:paraId="08CE6F91" wp14:textId="77777777">
            <w:pPr>
              <w:suppressAutoHyphens/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D36B80" w:rsidRDefault="00D36B80" w14:paraId="61CDCEAD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7630DC2B" wp14:textId="77777777">
      <w:pPr>
        <w:suppressAutoHyphens/>
        <w:spacing w:after="0" w:line="240" w:lineRule="auto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b/>
          <w:color w:val="00000A"/>
          <w:sz w:val="24"/>
        </w:rPr>
        <w:t xml:space="preserve">7. LITERATURA </w:t>
      </w:r>
    </w:p>
    <w:p xmlns:wp14="http://schemas.microsoft.com/office/word/2010/wordml" w:rsidR="00D36B80" w:rsidRDefault="00D36B80" w14:paraId="6BB9E253" wp14:textId="77777777">
      <w:pPr>
        <w:suppressAutoHyphens/>
        <w:spacing w:after="0" w:line="240" w:lineRule="auto"/>
        <w:rPr>
          <w:rFonts w:ascii="Corbel" w:hAnsi="Corbel" w:eastAsia="Corbel" w:cs="Corbel"/>
          <w:b/>
          <w:color w:val="00000A"/>
          <w:sz w:val="24"/>
        </w:rPr>
      </w:pPr>
    </w:p>
    <w:tbl>
      <w:tblPr>
        <w:tblW w:w="0" w:type="auto"/>
        <w:tblInd w:w="6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3"/>
      </w:tblGrid>
      <w:tr xmlns:wp14="http://schemas.microsoft.com/office/word/2010/wordml" w:rsidR="00D36B80" w:rsidTr="791BB582" w14:paraId="19204D28" wp14:textId="77777777">
        <w:tblPrEx>
          <w:tblCellMar>
            <w:top w:w="0" w:type="dxa"/>
            <w:bottom w:w="0" w:type="dxa"/>
          </w:tblCellMar>
        </w:tblPrEx>
        <w:tc>
          <w:tcPr>
            <w:tcW w:w="75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P="791BB582" w:rsidRDefault="004647E5" w14:paraId="47B1B38F" wp14:textId="05D91048">
            <w:pPr>
              <w:suppressAutoHyphens/>
              <w:spacing w:after="0" w:line="240" w:lineRule="auto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004647E5">
              <w:rPr>
                <w:rFonts w:ascii="Corbel" w:hAnsi="Corbel" w:eastAsia="Corbel" w:cs="Corbel"/>
                <w:b w:val="1"/>
                <w:bCs w:val="1"/>
                <w:color w:val="00000A"/>
                <w:sz w:val="24"/>
                <w:szCs w:val="24"/>
              </w:rPr>
              <w:t>Literatura podstawowa</w:t>
            </w:r>
            <w:r w:rsidRPr="791BB582" w:rsidR="004647E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: </w:t>
            </w:r>
          </w:p>
          <w:p w:rsidR="00D36B80" w:rsidP="791BB582" w:rsidRDefault="004647E5" w14:paraId="4B18E9EA" wp14:textId="2870CC83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Kępa L.,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Ochrona danych osobowych w praktyce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wyd. 2 Warszawa 2015.</w:t>
            </w:r>
          </w:p>
          <w:p w:rsidR="00D36B80" w:rsidP="791BB582" w:rsidRDefault="004647E5" w14:paraId="0F346433" wp14:textId="0884E2D5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Hoc</w:t>
            </w:r>
            <w:r w:rsidRPr="791BB582" w:rsidR="09A9CD53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S.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Szewc </w:t>
            </w:r>
            <w:r w:rsidRPr="791BB582" w:rsidR="62D40D73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T.,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Ochrona danych osobowych i informacji niejawnych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Warszawa 2014.</w:t>
            </w:r>
          </w:p>
          <w:p w:rsidR="00D36B80" w:rsidP="791BB582" w:rsidRDefault="004647E5" w14:paraId="3EE4018A" wp14:textId="1B69F557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Stankowska</w:t>
            </w:r>
            <w:r w:rsidRPr="791BB582" w:rsidR="5CB3454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I.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Ustawa o ochronie informacji niejawnych. Komentarz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Warszawa 2014.</w:t>
            </w:r>
          </w:p>
          <w:p w:rsidR="00D36B80" w:rsidP="791BB582" w:rsidRDefault="004647E5" w14:paraId="0E0287A5" wp14:textId="5B6F218F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A"/>
                <w:sz w:val="24"/>
                <w:szCs w:val="24"/>
              </w:rPr>
            </w:pPr>
            <w:proofErr w:type="spellStart"/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Taczkowska</w:t>
            </w:r>
            <w:proofErr w:type="spellEnd"/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-Olszewska</w:t>
            </w:r>
            <w:r w:rsidRPr="791BB582" w:rsidR="4FC156B4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J.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</w:t>
            </w:r>
            <w:proofErr w:type="spellStart"/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Nowikowska</w:t>
            </w:r>
            <w:proofErr w:type="spellEnd"/>
            <w:r w:rsidRPr="791BB582" w:rsidR="3EB0A808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M.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, </w:t>
            </w:r>
            <w:r w:rsidRPr="791BB582" w:rsidR="516B7E85">
              <w:rPr>
                <w:rFonts w:ascii="Corbel" w:hAnsi="Corbel" w:eastAsia="Corbel" w:cs="Corbel"/>
                <w:i w:val="1"/>
                <w:iCs w:val="1"/>
                <w:color w:val="00000A"/>
                <w:sz w:val="24"/>
                <w:szCs w:val="24"/>
              </w:rPr>
              <w:t>Prawo do informacji publicznej. Informacje niejawne. Ochrona danych osobowych</w:t>
            </w:r>
            <w:r w:rsidRPr="791BB582" w:rsidR="516B7E85">
              <w:rPr>
                <w:rFonts w:ascii="Corbel" w:hAnsi="Corbel" w:eastAsia="Corbel" w:cs="Corbel"/>
                <w:color w:val="00000A"/>
                <w:sz w:val="24"/>
                <w:szCs w:val="24"/>
              </w:rPr>
              <w:t>, Warszawa 2019.</w:t>
            </w:r>
          </w:p>
        </w:tc>
      </w:tr>
      <w:tr xmlns:wp14="http://schemas.microsoft.com/office/word/2010/wordml" w:rsidR="00D36B80" w:rsidTr="791BB582" w14:paraId="234AE145" wp14:textId="77777777">
        <w:tblPrEx>
          <w:tblCellMar>
            <w:top w:w="0" w:type="dxa"/>
            <w:bottom w:w="0" w:type="dxa"/>
          </w:tblCellMar>
        </w:tblPrEx>
        <w:tc>
          <w:tcPr>
            <w:tcW w:w="75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36B80" w:rsidRDefault="004647E5" w14:paraId="1FA45EDD" wp14:textId="00A12312">
            <w:pPr>
              <w:suppressAutoHyphens/>
              <w:spacing w:after="0" w:line="240" w:lineRule="auto"/>
            </w:pPr>
            <w:r w:rsidRPr="791BB582" w:rsidR="004647E5">
              <w:rPr>
                <w:rFonts w:ascii="Corbel" w:hAnsi="Corbel" w:eastAsia="Corbel" w:cs="Corbel"/>
                <w:b w:val="1"/>
                <w:bCs w:val="1"/>
                <w:color w:val="00000A"/>
                <w:sz w:val="24"/>
                <w:szCs w:val="24"/>
              </w:rPr>
              <w:t>Literatura uzupełniająca:</w:t>
            </w:r>
            <w:r w:rsidRPr="791BB582" w:rsidR="004647E5">
              <w:rPr>
                <w:rFonts w:ascii="Corbel" w:hAnsi="Corbel" w:eastAsia="Corbel" w:cs="Corbel"/>
                <w:color w:val="00000A"/>
                <w:sz w:val="24"/>
                <w:szCs w:val="24"/>
              </w:rPr>
              <w:t xml:space="preserve"> </w:t>
            </w:r>
          </w:p>
          <w:p w:rsidR="00D36B80" w:rsidP="791BB582" w:rsidRDefault="004647E5" w14:paraId="5EE0D9CC" wp14:textId="4F86E2F5">
            <w:pPr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Sakowska-Baryła M. (red.),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Ogólne rozporządzenie o ochronie danych osobowych. Komentarz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2018.</w:t>
            </w:r>
          </w:p>
          <w:p w:rsidR="00D36B80" w:rsidP="791BB582" w:rsidRDefault="004647E5" w14:paraId="01573ABB" wp14:textId="561F9343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Litwiński P. (red.),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Rozporządzenie UE w sprawie ochrony osób fizycznych w związku z przetwarzaniem danych osobowych i swobodnym przepływem takich danych. Komentarz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2017.</w:t>
            </w:r>
          </w:p>
          <w:p w:rsidR="00D36B80" w:rsidP="791BB582" w:rsidRDefault="004647E5" w14:paraId="7BA5173D" wp14:textId="02CD77A2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Thiem</w:t>
            </w:r>
            <w:proofErr w:type="spellEnd"/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P.,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osobowe w ochronie informacji niejawnych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Wrocław 2011.</w:t>
            </w:r>
          </w:p>
          <w:p w:rsidR="00D36B80" w:rsidP="791BB582" w:rsidRDefault="004647E5" w14:paraId="783E174C" wp14:textId="7D3FF19B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Jabłoński M., Radziszewski T.,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Bezpieczeństwo fizyczne i teleinformatyczne informacji niejawnych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Wrocław 2012.</w:t>
            </w:r>
          </w:p>
          <w:p w:rsidR="00D36B80" w:rsidP="791BB582" w:rsidRDefault="004647E5" w14:paraId="52537325" wp14:textId="6F0BD10D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Aleksandrowicz R.,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Komentarz do ustawy o dostępie do informacji publicznej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2008.</w:t>
            </w:r>
          </w:p>
          <w:p w:rsidR="00D36B80" w:rsidP="791BB582" w:rsidRDefault="004647E5" w14:paraId="077CA7FF" wp14:textId="7608E446">
            <w:pPr>
              <w:pStyle w:val="Normalny"/>
              <w:suppressAutoHyphens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Bednarczyk M., 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Obowiązek </w:t>
            </w:r>
            <w:r w:rsidRPr="791BB582" w:rsidR="62B26AFF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b</w:t>
            </w:r>
            <w:r w:rsidRPr="791BB582" w:rsidR="4F960883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ez wnioskowego udostępniania informacji publicznej</w:t>
            </w:r>
            <w:r w:rsidRPr="791BB582" w:rsidR="4F960883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Warszawa 2008.</w:t>
            </w:r>
          </w:p>
          <w:p w:rsidR="00D36B80" w:rsidRDefault="004647E5" w14:paraId="0477DCEA" wp14:textId="7C8F2FC1">
            <w:pPr>
              <w:suppressAutoHyphens/>
              <w:spacing w:after="0" w:line="240" w:lineRule="auto"/>
            </w:pPr>
            <w:r w:rsidRPr="791BB582" w:rsidR="004647E5">
              <w:rPr>
                <w:rFonts w:ascii="Corbel" w:hAnsi="Corbel" w:eastAsia="Corbel" w:cs="Corbel"/>
                <w:color w:val="000000" w:themeColor="text1" w:themeTint="FF" w:themeShade="FF"/>
              </w:rPr>
              <w:t xml:space="preserve"> </w:t>
            </w:r>
          </w:p>
        </w:tc>
      </w:tr>
    </w:tbl>
    <w:p xmlns:wp14="http://schemas.microsoft.com/office/word/2010/wordml" w:rsidR="00D36B80" w:rsidRDefault="00D36B80" w14:paraId="23DE523C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D36B80" w14:paraId="52E56223" wp14:textId="77777777">
      <w:pPr>
        <w:suppressAutoHyphens/>
        <w:spacing w:after="0" w:line="240" w:lineRule="auto"/>
        <w:ind w:left="360"/>
        <w:rPr>
          <w:rFonts w:ascii="Corbel" w:hAnsi="Corbel" w:eastAsia="Corbel" w:cs="Corbel"/>
          <w:color w:val="00000A"/>
          <w:sz w:val="24"/>
        </w:rPr>
      </w:pPr>
    </w:p>
    <w:p xmlns:wp14="http://schemas.microsoft.com/office/word/2010/wordml" w:rsidR="00D36B80" w:rsidRDefault="004647E5" w14:paraId="41F88A98" wp14:textId="77777777">
      <w:pPr>
        <w:suppressAutoHyphens/>
        <w:spacing w:after="0" w:line="240" w:lineRule="auto"/>
        <w:ind w:left="360"/>
        <w:rPr>
          <w:rFonts w:ascii="Times New Roman" w:hAnsi="Times New Roman" w:eastAsia="Times New Roman" w:cs="Times New Roman"/>
          <w:b/>
          <w:color w:val="00000A"/>
          <w:sz w:val="24"/>
        </w:rPr>
      </w:pPr>
      <w:r>
        <w:rPr>
          <w:rFonts w:ascii="Corbel" w:hAnsi="Corbel" w:eastAsia="Corbel" w:cs="Corbel"/>
          <w:color w:val="00000A"/>
          <w:sz w:val="24"/>
        </w:rPr>
        <w:t>Akceptacja Kierownika Jednostki lub osoby upoważnionej</w:t>
      </w:r>
    </w:p>
    <w:p xmlns:wp14="http://schemas.microsoft.com/office/word/2010/wordml" w:rsidR="00D36B80" w:rsidRDefault="00D36B80" w14:paraId="07547A01" wp14:textId="77777777">
      <w:pPr>
        <w:suppressAutoHyphens/>
        <w:spacing w:after="200" w:line="276" w:lineRule="auto"/>
        <w:rPr>
          <w:rFonts w:ascii="Calibri" w:hAnsi="Calibri" w:eastAsia="Calibri" w:cs="Calibri"/>
          <w:color w:val="00000A"/>
        </w:rPr>
      </w:pPr>
    </w:p>
    <w:sectPr w:rsidR="00D36B8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3A71"/>
    <w:multiLevelType w:val="multilevel"/>
    <w:tmpl w:val="9FD42C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B6991"/>
    <w:multiLevelType w:val="multilevel"/>
    <w:tmpl w:val="53A0AF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1D47C5"/>
    <w:multiLevelType w:val="multilevel"/>
    <w:tmpl w:val="33906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F76E73"/>
    <w:multiLevelType w:val="multilevel"/>
    <w:tmpl w:val="F670E26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6B80"/>
    <w:rsid w:val="00157B24"/>
    <w:rsid w:val="004647E5"/>
    <w:rsid w:val="00D36B80"/>
    <w:rsid w:val="02D90210"/>
    <w:rsid w:val="02EDCEE3"/>
    <w:rsid w:val="04E303CB"/>
    <w:rsid w:val="077378D6"/>
    <w:rsid w:val="08C09D8F"/>
    <w:rsid w:val="09A9CD53"/>
    <w:rsid w:val="09B674EE"/>
    <w:rsid w:val="0B04978C"/>
    <w:rsid w:val="0F17B5D8"/>
    <w:rsid w:val="0F677E34"/>
    <w:rsid w:val="1053B416"/>
    <w:rsid w:val="1067A08B"/>
    <w:rsid w:val="109EFFF6"/>
    <w:rsid w:val="1410FAF8"/>
    <w:rsid w:val="154868EF"/>
    <w:rsid w:val="1820BB75"/>
    <w:rsid w:val="19B3705B"/>
    <w:rsid w:val="1A2C2E2B"/>
    <w:rsid w:val="1F2CF6AE"/>
    <w:rsid w:val="20D0B495"/>
    <w:rsid w:val="22649770"/>
    <w:rsid w:val="23454E8C"/>
    <w:rsid w:val="24D9B4B8"/>
    <w:rsid w:val="2B14C59C"/>
    <w:rsid w:val="2BE69B90"/>
    <w:rsid w:val="3282A8C0"/>
    <w:rsid w:val="3606146B"/>
    <w:rsid w:val="3862030B"/>
    <w:rsid w:val="39BA7076"/>
    <w:rsid w:val="3A280390"/>
    <w:rsid w:val="3A635B30"/>
    <w:rsid w:val="3B1838A8"/>
    <w:rsid w:val="3B8E31B0"/>
    <w:rsid w:val="3C1062A9"/>
    <w:rsid w:val="3C559B65"/>
    <w:rsid w:val="3C8D3FE9"/>
    <w:rsid w:val="3DCE6E45"/>
    <w:rsid w:val="3EB0A808"/>
    <w:rsid w:val="440FBEC5"/>
    <w:rsid w:val="4426CB8F"/>
    <w:rsid w:val="4691DF85"/>
    <w:rsid w:val="493C9374"/>
    <w:rsid w:val="49C98047"/>
    <w:rsid w:val="4AA3E7AE"/>
    <w:rsid w:val="4B6550A8"/>
    <w:rsid w:val="4D012109"/>
    <w:rsid w:val="4D3C8ED4"/>
    <w:rsid w:val="4DF823EC"/>
    <w:rsid w:val="4E9CF16A"/>
    <w:rsid w:val="4EA1A12D"/>
    <w:rsid w:val="4ECE1DFA"/>
    <w:rsid w:val="4F960883"/>
    <w:rsid w:val="4FC156B4"/>
    <w:rsid w:val="507D1784"/>
    <w:rsid w:val="516B7E85"/>
    <w:rsid w:val="52054E54"/>
    <w:rsid w:val="536223D1"/>
    <w:rsid w:val="5370628D"/>
    <w:rsid w:val="547D4DDD"/>
    <w:rsid w:val="554AB2B2"/>
    <w:rsid w:val="58918173"/>
    <w:rsid w:val="5B6FBEA9"/>
    <w:rsid w:val="5BC5C60F"/>
    <w:rsid w:val="5C491066"/>
    <w:rsid w:val="5CB34545"/>
    <w:rsid w:val="5CD9BE1B"/>
    <w:rsid w:val="5D1F3259"/>
    <w:rsid w:val="5D64F296"/>
    <w:rsid w:val="5E0B07C6"/>
    <w:rsid w:val="5E7B13E1"/>
    <w:rsid w:val="5EE0BDFC"/>
    <w:rsid w:val="5F00C2F7"/>
    <w:rsid w:val="6199F137"/>
    <w:rsid w:val="622B74A8"/>
    <w:rsid w:val="62B26AFF"/>
    <w:rsid w:val="62D40D73"/>
    <w:rsid w:val="67B1EA0C"/>
    <w:rsid w:val="67C4EB4B"/>
    <w:rsid w:val="73292219"/>
    <w:rsid w:val="73BC2B72"/>
    <w:rsid w:val="7809DD97"/>
    <w:rsid w:val="78623308"/>
    <w:rsid w:val="78C5B68D"/>
    <w:rsid w:val="791BB582"/>
    <w:rsid w:val="7A3316E1"/>
    <w:rsid w:val="7BA2DCD6"/>
    <w:rsid w:val="7C726BAB"/>
    <w:rsid w:val="7C735376"/>
    <w:rsid w:val="7CE63C27"/>
    <w:rsid w:val="7E9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C4EF"/>
  <w15:docId w15:val="{E4B422EE-3A83-4A3F-96A3-C2BC8162CD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E305C-286E-40CB-9BA0-B0164591C111}"/>
</file>

<file path=customXml/itemProps2.xml><?xml version="1.0" encoding="utf-8"?>
<ds:datastoreItem xmlns:ds="http://schemas.openxmlformats.org/officeDocument/2006/customXml" ds:itemID="{EA9216B2-909A-4E67-B474-F9CAAAC7E9DE}"/>
</file>

<file path=customXml/itemProps3.xml><?xml version="1.0" encoding="utf-8"?>
<ds:datastoreItem xmlns:ds="http://schemas.openxmlformats.org/officeDocument/2006/customXml" ds:itemID="{1A3D797E-B3CB-404C-8B9D-AC635AB190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 Paweł</cp:lastModifiedBy>
  <cp:revision>4</cp:revision>
  <dcterms:created xsi:type="dcterms:W3CDTF">2021-01-11T09:34:00Z</dcterms:created>
  <dcterms:modified xsi:type="dcterms:W3CDTF">2021-11-23T18:06:43Z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